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CC778" w14:textId="5F0B7025"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21567D" w:rsidRPr="0076035E">
        <w:rPr>
          <w:rFonts w:ascii="Arial" w:eastAsia="等线" w:hAnsi="Arial" w:cs="Arial"/>
          <w:b/>
          <w:noProof/>
          <w:sz w:val="24"/>
          <w:lang w:eastAsia="en-US"/>
        </w:rPr>
        <w:t>250</w:t>
      </w:r>
      <w:r w:rsidR="0021567D">
        <w:rPr>
          <w:rFonts w:ascii="Arial" w:eastAsia="等线" w:hAnsi="Arial" w:cs="Arial"/>
          <w:b/>
          <w:noProof/>
          <w:sz w:val="24"/>
          <w:lang w:eastAsia="en-US"/>
        </w:rPr>
        <w:t>7</w:t>
      </w:r>
      <w:r w:rsidR="006A5CD4">
        <w:rPr>
          <w:rFonts w:ascii="Arial" w:eastAsia="等线" w:hAnsi="Arial" w:cs="Arial"/>
          <w:b/>
          <w:noProof/>
          <w:sz w:val="24"/>
          <w:lang w:eastAsia="en-US"/>
        </w:rPr>
        <w:t>658</w:t>
      </w:r>
    </w:p>
    <w:p w14:paraId="065D1A84" w14:textId="77777777"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14:paraId="3CCEFE37" w14:textId="77777777" w:rsidR="0076035E" w:rsidRPr="0076035E" w:rsidRDefault="0076035E" w:rsidP="0076035E">
      <w:pPr>
        <w:overflowPunct/>
        <w:autoSpaceDE/>
        <w:autoSpaceDN/>
        <w:adjustRightInd/>
        <w:spacing w:after="0"/>
        <w:textAlignment w:val="auto"/>
        <w:rPr>
          <w:rFonts w:ascii="Arial" w:eastAsia="等线" w:hAnsi="Arial" w:cs="Arial"/>
          <w:lang w:eastAsia="en-US"/>
        </w:rPr>
      </w:pPr>
    </w:p>
    <w:p w14:paraId="6BFB49A9" w14:textId="2F23DB23"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2245D5C0"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14:paraId="6C25FC3E"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4ABA08"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14:paraId="35CF80C6" w14:textId="77777777" w:rsidR="009A638B" w:rsidRDefault="009A638B">
      <w:pPr>
        <w:spacing w:after="60"/>
        <w:ind w:left="1985" w:hanging="1985"/>
        <w:rPr>
          <w:rFonts w:ascii="Arial" w:hAnsi="Arial" w:cs="Arial"/>
          <w:b/>
          <w:sz w:val="22"/>
          <w:szCs w:val="22"/>
        </w:rPr>
      </w:pPr>
    </w:p>
    <w:p w14:paraId="748C0AC9" w14:textId="24DD889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6A5CD4">
        <w:rPr>
          <w:rFonts w:ascii="Arial" w:hAnsi="Arial" w:cs="Arial"/>
          <w:b/>
          <w:sz w:val="22"/>
          <w:szCs w:val="22"/>
          <w:lang w:eastAsia="zh-CN"/>
        </w:rPr>
        <w:t>SA2</w:t>
      </w:r>
    </w:p>
    <w:p w14:paraId="3B86BF93"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14:paraId="3B703C4D"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5BC61DE7" w14:textId="77777777" w:rsidR="009A638B" w:rsidRDefault="009A638B">
      <w:pPr>
        <w:spacing w:after="60"/>
        <w:ind w:left="1985" w:hanging="1985"/>
        <w:rPr>
          <w:rFonts w:ascii="Arial" w:hAnsi="Arial" w:cs="Arial"/>
          <w:bCs/>
        </w:rPr>
      </w:pPr>
    </w:p>
    <w:p w14:paraId="5A760F2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14:paraId="7E2FCB50"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0A97CA34"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14:paraId="7C34F664" w14:textId="77777777" w:rsidR="009A638B" w:rsidRDefault="009A638B">
      <w:pPr>
        <w:spacing w:after="60"/>
        <w:ind w:left="1985" w:hanging="1985"/>
        <w:rPr>
          <w:rFonts w:ascii="Arial" w:hAnsi="Arial" w:cs="Arial"/>
          <w:b/>
        </w:rPr>
      </w:pPr>
    </w:p>
    <w:p w14:paraId="16DD61CD" w14:textId="77777777"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45FDB889" w14:textId="77777777"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14:paraId="319D290D" w14:textId="77777777"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14:paraId="753CA3EC" w14:textId="77777777"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32698A86" w14:textId="77777777"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w:t>
      </w:r>
      <w:bookmarkStart w:id="9" w:name="OLE_LINK1"/>
      <w:bookmarkStart w:id="10" w:name="OLE_LINK2"/>
      <w:r w:rsidRPr="00920153">
        <w:rPr>
          <w:lang w:val="en-US" w:eastAsia="zh-CN"/>
        </w:rPr>
        <w:t>o determine</w:t>
      </w:r>
      <w:bookmarkStart w:id="11" w:name="OLE_LINK4"/>
      <w:bookmarkStart w:id="12"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bookmarkEnd w:id="11"/>
      <w:bookmarkEnd w:id="12"/>
      <w:r w:rsidRPr="00920153">
        <w:rPr>
          <w:lang w:val="en-US" w:eastAsia="zh-CN"/>
        </w:rPr>
        <w:t xml:space="preserve">. This represents a new requirement to NG-RAN. </w:t>
      </w:r>
    </w:p>
    <w:p w14:paraId="15F3FED7" w14:textId="77777777"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14:paraId="7AA834AB" w14:textId="7AE91D4B" w:rsidR="006A5CD4" w:rsidRDefault="0076035E" w:rsidP="006A5CD4">
      <w:pPr>
        <w:rPr>
          <w:lang w:val="en-US" w:eastAsia="zh-CN"/>
        </w:rPr>
      </w:pPr>
      <w:r>
        <w:rPr>
          <w:lang w:val="en-US" w:eastAsia="zh-CN"/>
        </w:rPr>
        <w:t>[</w:t>
      </w:r>
      <w:r w:rsidRPr="00C34DC5">
        <w:rPr>
          <w:b/>
          <w:lang w:val="en-US" w:eastAsia="zh-CN"/>
        </w:rPr>
        <w:t>SA2 Answer:</w:t>
      </w:r>
      <w:r>
        <w:rPr>
          <w:lang w:val="en-US" w:eastAsia="zh-CN"/>
        </w:rPr>
        <w:t xml:space="preserve">] </w:t>
      </w:r>
      <w:r w:rsidR="00EF2F58" w:rsidRPr="002814AB">
        <w:rPr>
          <w:lang w:val="en-US" w:eastAsia="zh-CN"/>
        </w:rPr>
        <w:t xml:space="preserve">SA2 has discussed the LS </w:t>
      </w:r>
      <w:r w:rsidR="00AB3D17" w:rsidRPr="002814AB">
        <w:rPr>
          <w:lang w:val="en-US" w:eastAsia="zh-CN"/>
        </w:rPr>
        <w:t xml:space="preserve">and </w:t>
      </w:r>
      <w:r w:rsidR="0035413D">
        <w:rPr>
          <w:lang w:val="en-US" w:eastAsia="zh-CN"/>
        </w:rPr>
        <w:t xml:space="preserve">there are </w:t>
      </w:r>
      <w:r w:rsidR="0090798A">
        <w:rPr>
          <w:lang w:val="en-US" w:eastAsia="zh-CN"/>
        </w:rPr>
        <w:t>other</w:t>
      </w:r>
      <w:r w:rsidR="0035413D">
        <w:rPr>
          <w:lang w:val="en-US" w:eastAsia="zh-CN"/>
        </w:rPr>
        <w:t xml:space="preserve"> understandings beyond </w:t>
      </w:r>
      <w:r w:rsidR="0090798A">
        <w:rPr>
          <w:lang w:val="en-US" w:eastAsia="zh-CN"/>
        </w:rPr>
        <w:t>Understand</w:t>
      </w:r>
      <w:r w:rsidR="00B71BA9">
        <w:rPr>
          <w:lang w:val="en-US" w:eastAsia="zh-CN"/>
        </w:rPr>
        <w:t>in</w:t>
      </w:r>
      <w:r w:rsidR="00B71BA9">
        <w:rPr>
          <w:rFonts w:hint="eastAsia"/>
          <w:lang w:val="en-US" w:eastAsia="zh-CN"/>
        </w:rPr>
        <w:t>g</w:t>
      </w:r>
      <w:r w:rsidR="0090798A">
        <w:rPr>
          <w:lang w:val="en-US" w:eastAsia="zh-CN"/>
        </w:rPr>
        <w:t xml:space="preserve"> 1 and 2.</w:t>
      </w:r>
      <w:r w:rsidR="0035413D">
        <w:rPr>
          <w:lang w:val="en-US" w:eastAsia="zh-CN"/>
        </w:rPr>
        <w:t xml:space="preserve"> </w:t>
      </w:r>
      <w:r w:rsidR="0090798A">
        <w:rPr>
          <w:lang w:val="en-US" w:eastAsia="zh-CN"/>
        </w:rPr>
        <w:t>T</w:t>
      </w:r>
      <w:r w:rsidR="006A5CD4">
        <w:rPr>
          <w:lang w:val="en-US" w:eastAsia="zh-CN"/>
        </w:rPr>
        <w:t>here is no consensus on</w:t>
      </w:r>
      <w:r w:rsidR="00DB6DB7">
        <w:rPr>
          <w:lang w:val="en-US" w:eastAsia="zh-CN"/>
        </w:rPr>
        <w:t xml:space="preserve"> </w:t>
      </w:r>
      <w:r w:rsidR="00D30BE0">
        <w:rPr>
          <w:lang w:val="en-US" w:eastAsia="zh-CN"/>
        </w:rPr>
        <w:t xml:space="preserve">how to select and the </w:t>
      </w:r>
      <w:r w:rsidR="00DB6DB7">
        <w:rPr>
          <w:lang w:val="en-US" w:eastAsia="zh-CN"/>
        </w:rPr>
        <w:t>impacts of using</w:t>
      </w:r>
      <w:r w:rsidR="006A5CD4">
        <w:rPr>
          <w:lang w:val="en-US" w:eastAsia="zh-CN"/>
        </w:rPr>
        <w:t xml:space="preserve"> </w:t>
      </w:r>
      <w:r w:rsidR="00A725B6">
        <w:rPr>
          <w:lang w:val="en-US" w:eastAsia="zh-CN"/>
        </w:rPr>
        <w:t>the averaging window of</w:t>
      </w:r>
      <w:r w:rsidR="00BC0D8B">
        <w:rPr>
          <w:lang w:val="en-US" w:eastAsia="zh-CN"/>
        </w:rPr>
        <w:t xml:space="preserve"> current activated QoS Profile</w:t>
      </w:r>
      <w:r w:rsidR="006A5CD4">
        <w:rPr>
          <w:lang w:val="en-US" w:eastAsia="zh-CN"/>
        </w:rPr>
        <w:t xml:space="preserve"> by NG-RAN.</w:t>
      </w:r>
      <w:r w:rsidR="00DB6DB7">
        <w:rPr>
          <w:lang w:val="en-US" w:eastAsia="zh-CN"/>
        </w:rPr>
        <w:t xml:space="preserve"> </w:t>
      </w:r>
      <w:r w:rsidR="00DB6DB7">
        <w:rPr>
          <w:rFonts w:hint="eastAsia"/>
          <w:lang w:val="en-US" w:eastAsia="zh-CN"/>
        </w:rPr>
        <w:t>SA</w:t>
      </w:r>
      <w:r w:rsidR="00DB6DB7">
        <w:rPr>
          <w:lang w:val="en-US" w:eastAsia="zh-CN"/>
        </w:rPr>
        <w:t xml:space="preserve">2 </w:t>
      </w:r>
      <w:r w:rsidR="00DB6DB7">
        <w:rPr>
          <w:rFonts w:hint="eastAsia"/>
          <w:lang w:val="en-US" w:eastAsia="zh-CN"/>
        </w:rPr>
        <w:t>would</w:t>
      </w:r>
      <w:r w:rsidR="00DB6DB7">
        <w:rPr>
          <w:lang w:val="en-US" w:eastAsia="zh-CN"/>
        </w:rPr>
        <w:t xml:space="preserve"> </w:t>
      </w:r>
      <w:r w:rsidR="00DB6DB7">
        <w:rPr>
          <w:rFonts w:hint="eastAsia"/>
          <w:lang w:val="en-US" w:eastAsia="zh-CN"/>
        </w:rPr>
        <w:t>l</w:t>
      </w:r>
      <w:r w:rsidR="00DB6DB7">
        <w:rPr>
          <w:lang w:val="en-US" w:eastAsia="zh-CN"/>
        </w:rPr>
        <w:t>ike to ask RAN3 to decide how to select and use the averaging window</w:t>
      </w:r>
      <w:r w:rsidR="00DB739D">
        <w:rPr>
          <w:lang w:val="en-US" w:eastAsia="zh-CN"/>
        </w:rPr>
        <w:t xml:space="preserve"> </w:t>
      </w:r>
      <w:r w:rsidR="00DB6DB7">
        <w:rPr>
          <w:lang w:val="en-US" w:eastAsia="zh-CN"/>
        </w:rPr>
        <w:t>when AQP are used</w:t>
      </w:r>
      <w:r w:rsidR="00DB739D">
        <w:rPr>
          <w:lang w:val="en-US" w:eastAsia="zh-CN"/>
        </w:rPr>
        <w:t xml:space="preserve"> in the NG-RAN</w:t>
      </w:r>
      <w:r w:rsidR="00DB6DB7">
        <w:rPr>
          <w:lang w:val="en-US" w:eastAsia="zh-CN"/>
        </w:rPr>
        <w:t>.</w:t>
      </w:r>
    </w:p>
    <w:p w14:paraId="7F40ECBF" w14:textId="77777777" w:rsidR="00EF2F58" w:rsidRPr="00DB6DB7" w:rsidRDefault="00EF2F58" w:rsidP="003269F1">
      <w:pPr>
        <w:rPr>
          <w:lang w:val="en-US" w:eastAsia="zh-CN"/>
        </w:rPr>
      </w:pPr>
    </w:p>
    <w:p w14:paraId="5520E934" w14:textId="77777777" w:rsidR="0076035E" w:rsidRPr="002814AB" w:rsidRDefault="0076035E" w:rsidP="0076035E">
      <w:pPr>
        <w:spacing w:after="120"/>
        <w:rPr>
          <w:rFonts w:ascii="Arial" w:hAnsi="Arial" w:cs="Arial"/>
          <w:b/>
        </w:rPr>
      </w:pPr>
      <w:r w:rsidRPr="002814AB">
        <w:rPr>
          <w:rFonts w:ascii="Arial" w:hAnsi="Arial" w:cs="Arial"/>
          <w:b/>
        </w:rPr>
        <w:t>2. Actions:</w:t>
      </w:r>
    </w:p>
    <w:p w14:paraId="6A9F5B8F" w14:textId="77777777" w:rsidR="0076035E" w:rsidRPr="002814AB" w:rsidRDefault="0076035E" w:rsidP="0076035E">
      <w:pPr>
        <w:spacing w:after="120"/>
        <w:ind w:left="1985" w:hanging="1985"/>
        <w:rPr>
          <w:rFonts w:ascii="Arial" w:hAnsi="Arial" w:cs="Arial"/>
          <w:b/>
        </w:rPr>
      </w:pPr>
      <w:r w:rsidRPr="002814AB">
        <w:rPr>
          <w:rFonts w:ascii="Arial" w:hAnsi="Arial" w:cs="Arial"/>
          <w:b/>
        </w:rPr>
        <w:t xml:space="preserve">To </w:t>
      </w:r>
      <w:r w:rsidRPr="002814AB">
        <w:rPr>
          <w:rFonts w:ascii="Arial" w:hAnsi="Arial" w:cs="Arial"/>
          <w:b/>
          <w:color w:val="000000"/>
        </w:rPr>
        <w:t>RAN3</w:t>
      </w:r>
    </w:p>
    <w:p w14:paraId="27D3BE1B" w14:textId="47B1FBBD" w:rsidR="00823BAF" w:rsidRDefault="00823BAF" w:rsidP="00823BAF">
      <w:pPr>
        <w:spacing w:after="120"/>
        <w:ind w:left="993" w:hanging="993"/>
        <w:rPr>
          <w:rFonts w:ascii="Arial" w:hAnsi="Arial" w:cs="Arial"/>
          <w:bCs/>
          <w:color w:val="000000"/>
        </w:rPr>
      </w:pPr>
      <w:r w:rsidRPr="002814AB">
        <w:rPr>
          <w:rFonts w:ascii="Arial" w:hAnsi="Arial" w:cs="Arial"/>
          <w:b/>
        </w:rPr>
        <w:t xml:space="preserve">ACTION: </w:t>
      </w:r>
      <w:r w:rsidRPr="002814AB">
        <w:rPr>
          <w:rFonts w:ascii="Arial" w:hAnsi="Arial" w:cs="Arial"/>
          <w:b/>
        </w:rPr>
        <w:tab/>
      </w:r>
      <w:r w:rsidRPr="002814AB">
        <w:rPr>
          <w:rFonts w:ascii="Arial" w:hAnsi="Arial" w:cs="Arial"/>
          <w:color w:val="000000"/>
        </w:rPr>
        <w:t xml:space="preserve">SA2 kindly asks RAN3 to </w:t>
      </w:r>
      <w:bookmarkStart w:id="13" w:name="_GoBack"/>
      <w:bookmarkEnd w:id="13"/>
      <w:r w:rsidR="00CB2105" w:rsidRPr="00CB2105">
        <w:rPr>
          <w:rFonts w:ascii="Arial" w:hAnsi="Arial" w:cs="Arial"/>
          <w:color w:val="000000"/>
        </w:rPr>
        <w:t>decide how to select and use the averaging window when AQP are used in the NG-RAN</w:t>
      </w:r>
      <w:r w:rsidR="00286726" w:rsidRPr="002814AB">
        <w:rPr>
          <w:rFonts w:ascii="Arial" w:hAnsi="Arial" w:cs="Arial"/>
          <w:color w:val="000000"/>
        </w:rPr>
        <w:t>.</w:t>
      </w:r>
    </w:p>
    <w:p w14:paraId="554FF1AD" w14:textId="77777777" w:rsidR="0076035E" w:rsidRPr="000F4E43" w:rsidRDefault="0076035E" w:rsidP="0076035E">
      <w:pPr>
        <w:spacing w:after="120"/>
        <w:ind w:left="993" w:hanging="993"/>
        <w:rPr>
          <w:rFonts w:ascii="Arial" w:hAnsi="Arial" w:cs="Arial"/>
        </w:rPr>
      </w:pPr>
    </w:p>
    <w:p w14:paraId="76F75495" w14:textId="77777777"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14:paraId="0974D710" w14:textId="77777777"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14:paraId="440CE036" w14:textId="68065032" w:rsidR="00C34DC5" w:rsidRPr="00C938AC" w:rsidRDefault="00C34DC5" w:rsidP="0076035E">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p>
    <w:sectPr w:rsidR="00C34DC5" w:rsidRPr="00C938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8BD0" w14:textId="77777777" w:rsidR="00934E2B" w:rsidRDefault="00934E2B">
      <w:pPr>
        <w:spacing w:after="0"/>
      </w:pPr>
      <w:r>
        <w:separator/>
      </w:r>
    </w:p>
  </w:endnote>
  <w:endnote w:type="continuationSeparator" w:id="0">
    <w:p w14:paraId="07E431FD" w14:textId="77777777" w:rsidR="00934E2B" w:rsidRDefault="00934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F1568" w14:textId="77777777" w:rsidR="00934E2B" w:rsidRDefault="00934E2B">
      <w:pPr>
        <w:spacing w:after="0"/>
      </w:pPr>
      <w:r>
        <w:separator/>
      </w:r>
    </w:p>
  </w:footnote>
  <w:footnote w:type="continuationSeparator" w:id="0">
    <w:p w14:paraId="3697A91C" w14:textId="77777777" w:rsidR="00934E2B" w:rsidRDefault="00934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0766"/>
    <w:rsid w:val="00017996"/>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25C62"/>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1567D"/>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4AB"/>
    <w:rsid w:val="002818A3"/>
    <w:rsid w:val="00286726"/>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13D"/>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1277"/>
    <w:rsid w:val="003F24EB"/>
    <w:rsid w:val="003F3CD3"/>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4F5461"/>
    <w:rsid w:val="00502E33"/>
    <w:rsid w:val="00510A84"/>
    <w:rsid w:val="00520423"/>
    <w:rsid w:val="00523CCC"/>
    <w:rsid w:val="0052564D"/>
    <w:rsid w:val="0053375A"/>
    <w:rsid w:val="00533FA5"/>
    <w:rsid w:val="00535E75"/>
    <w:rsid w:val="005369E1"/>
    <w:rsid w:val="00546019"/>
    <w:rsid w:val="0055009A"/>
    <w:rsid w:val="00552C32"/>
    <w:rsid w:val="00565DE8"/>
    <w:rsid w:val="005704CD"/>
    <w:rsid w:val="0057116D"/>
    <w:rsid w:val="005812B1"/>
    <w:rsid w:val="005825E1"/>
    <w:rsid w:val="00587833"/>
    <w:rsid w:val="0059772A"/>
    <w:rsid w:val="005A71F2"/>
    <w:rsid w:val="005B3882"/>
    <w:rsid w:val="005B6CA8"/>
    <w:rsid w:val="005B6EE2"/>
    <w:rsid w:val="005D2F14"/>
    <w:rsid w:val="005E26EC"/>
    <w:rsid w:val="005E6CB9"/>
    <w:rsid w:val="005F3557"/>
    <w:rsid w:val="005F38AF"/>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060D"/>
    <w:rsid w:val="00650AFE"/>
    <w:rsid w:val="006520AC"/>
    <w:rsid w:val="00664322"/>
    <w:rsid w:val="006666DA"/>
    <w:rsid w:val="00667D28"/>
    <w:rsid w:val="006729BF"/>
    <w:rsid w:val="006770C8"/>
    <w:rsid w:val="0068099C"/>
    <w:rsid w:val="00680EB0"/>
    <w:rsid w:val="00684F57"/>
    <w:rsid w:val="00690742"/>
    <w:rsid w:val="006916CC"/>
    <w:rsid w:val="00694EE3"/>
    <w:rsid w:val="00695B8D"/>
    <w:rsid w:val="006A27DE"/>
    <w:rsid w:val="006A33FA"/>
    <w:rsid w:val="006A53CA"/>
    <w:rsid w:val="006A5CD4"/>
    <w:rsid w:val="006C16B5"/>
    <w:rsid w:val="006C5C17"/>
    <w:rsid w:val="006C6E29"/>
    <w:rsid w:val="006C6F42"/>
    <w:rsid w:val="006D09B7"/>
    <w:rsid w:val="006D4100"/>
    <w:rsid w:val="006D5A0F"/>
    <w:rsid w:val="006E298D"/>
    <w:rsid w:val="006E4FF9"/>
    <w:rsid w:val="006F01D6"/>
    <w:rsid w:val="006F09B6"/>
    <w:rsid w:val="007007F2"/>
    <w:rsid w:val="00701630"/>
    <w:rsid w:val="007067CB"/>
    <w:rsid w:val="00707533"/>
    <w:rsid w:val="00712F08"/>
    <w:rsid w:val="00713D77"/>
    <w:rsid w:val="007215CA"/>
    <w:rsid w:val="0072345A"/>
    <w:rsid w:val="007375C4"/>
    <w:rsid w:val="0073766B"/>
    <w:rsid w:val="0073798D"/>
    <w:rsid w:val="007437E1"/>
    <w:rsid w:val="00752966"/>
    <w:rsid w:val="0075543A"/>
    <w:rsid w:val="0076035E"/>
    <w:rsid w:val="00760F59"/>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3BAF"/>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0798A"/>
    <w:rsid w:val="00920153"/>
    <w:rsid w:val="00920DF4"/>
    <w:rsid w:val="009214C7"/>
    <w:rsid w:val="00931470"/>
    <w:rsid w:val="00934E2B"/>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9F2505"/>
    <w:rsid w:val="00A060C2"/>
    <w:rsid w:val="00A11F56"/>
    <w:rsid w:val="00A17889"/>
    <w:rsid w:val="00A25E87"/>
    <w:rsid w:val="00A35613"/>
    <w:rsid w:val="00A43112"/>
    <w:rsid w:val="00A51D15"/>
    <w:rsid w:val="00A53D75"/>
    <w:rsid w:val="00A574AD"/>
    <w:rsid w:val="00A60F1D"/>
    <w:rsid w:val="00A6705D"/>
    <w:rsid w:val="00A672E4"/>
    <w:rsid w:val="00A70B69"/>
    <w:rsid w:val="00A725B6"/>
    <w:rsid w:val="00A81ADB"/>
    <w:rsid w:val="00A83EB1"/>
    <w:rsid w:val="00A83EBC"/>
    <w:rsid w:val="00A86ED0"/>
    <w:rsid w:val="00A8721C"/>
    <w:rsid w:val="00A97047"/>
    <w:rsid w:val="00A978D4"/>
    <w:rsid w:val="00AA0F83"/>
    <w:rsid w:val="00AA3BCC"/>
    <w:rsid w:val="00AA7A27"/>
    <w:rsid w:val="00AB258B"/>
    <w:rsid w:val="00AB3A37"/>
    <w:rsid w:val="00AB3D1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1BA9"/>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0D8B"/>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2475B"/>
    <w:rsid w:val="00C26900"/>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938AC"/>
    <w:rsid w:val="00CB2105"/>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30BE0"/>
    <w:rsid w:val="00D4071B"/>
    <w:rsid w:val="00D50262"/>
    <w:rsid w:val="00D634ED"/>
    <w:rsid w:val="00D67AA0"/>
    <w:rsid w:val="00D743B4"/>
    <w:rsid w:val="00D80610"/>
    <w:rsid w:val="00D83C0C"/>
    <w:rsid w:val="00D84D70"/>
    <w:rsid w:val="00D8590E"/>
    <w:rsid w:val="00D8655E"/>
    <w:rsid w:val="00D87FEA"/>
    <w:rsid w:val="00D94886"/>
    <w:rsid w:val="00DB50E4"/>
    <w:rsid w:val="00DB6DB7"/>
    <w:rsid w:val="00DB7246"/>
    <w:rsid w:val="00DB739D"/>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913C7"/>
    <w:rsid w:val="00EA1CEB"/>
    <w:rsid w:val="00EA294D"/>
    <w:rsid w:val="00EB4DE7"/>
    <w:rsid w:val="00ED5639"/>
    <w:rsid w:val="00ED6724"/>
    <w:rsid w:val="00EE1139"/>
    <w:rsid w:val="00EE636A"/>
    <w:rsid w:val="00EF1EE0"/>
    <w:rsid w:val="00EF2F58"/>
    <w:rsid w:val="00F07F33"/>
    <w:rsid w:val="00F13B9F"/>
    <w:rsid w:val="00F25496"/>
    <w:rsid w:val="00F264BA"/>
    <w:rsid w:val="00F278C7"/>
    <w:rsid w:val="00F30151"/>
    <w:rsid w:val="00F36550"/>
    <w:rsid w:val="00F3711F"/>
    <w:rsid w:val="00F40C5E"/>
    <w:rsid w:val="00F42C66"/>
    <w:rsid w:val="00F53C82"/>
    <w:rsid w:val="00F55775"/>
    <w:rsid w:val="00F55DFE"/>
    <w:rsid w:val="00F667CF"/>
    <w:rsid w:val="00F70FA6"/>
    <w:rsid w:val="00F71955"/>
    <w:rsid w:val="00F77D3C"/>
    <w:rsid w:val="00F803BE"/>
    <w:rsid w:val="00F80666"/>
    <w:rsid w:val="00F811B9"/>
    <w:rsid w:val="00F8239E"/>
    <w:rsid w:val="00F87E75"/>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B871"/>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292</Words>
  <Characters>1670</Characters>
  <Application>Microsoft Office Word</Application>
  <DocSecurity>0</DocSecurity>
  <Lines>13</Lines>
  <Paragraphs>3</Paragraphs>
  <ScaleCrop>false</ScaleCrop>
  <Company>ETSI Sophia Antipolis</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CATT-170d3</cp:lastModifiedBy>
  <cp:revision>14</cp:revision>
  <cp:lastPrinted>2025-08-26T16:19:00Z</cp:lastPrinted>
  <dcterms:created xsi:type="dcterms:W3CDTF">2025-08-29T10:48:00Z</dcterms:created>
  <dcterms:modified xsi:type="dcterms:W3CDTF">2025-08-29T12:28:00Z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